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результатов юридической экспертизы Александровского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Александровский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 Земского собрания от 23.09.2010 № 227 «</w:t>
            </w:r>
            <w:r w:rsidRP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О принятии Положения о системе налогообложения в виде единого налога на вмененный доход для отдельных видов деятельности на территории Александровского муниципального района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28.02.2014 № 196, отрицательное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7C57E6" w:rsidP="00BE21B6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Яйвинское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BE21B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городское 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7C57E6" w:rsidP="007C57E6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 от 17.06.2013 № 314 «Об утверждении Административного регламента исполнения муниципальной функции «Осуществление муниципального контроля в области использования и охраны особо охраняемых природных территорий местного значения Скопкортненского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7C57E6" w:rsidP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17.02.2014 № 146, 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7C57E6"/>
    <w:rsid w:val="00BE21B6"/>
    <w:rsid w:val="00C264BA"/>
    <w:rsid w:val="00E12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3</cp:revision>
  <dcterms:created xsi:type="dcterms:W3CDTF">2014-03-04T06:03:00Z</dcterms:created>
  <dcterms:modified xsi:type="dcterms:W3CDTF">2014-03-06T11:59:00Z</dcterms:modified>
</cp:coreProperties>
</file>