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D1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157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B" w:rsidRPr="001571EB" w:rsidRDefault="001571EB" w:rsidP="00157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Кудымкар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1571EB" w:rsidP="00157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B" w:rsidRPr="001571EB" w:rsidRDefault="001571EB" w:rsidP="00157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№ 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21.11.2014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bookmarkStart w:id="0" w:name="_GoBack"/>
            <w:bookmarkEnd w:id="0"/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униципального образования </w:t>
            </w:r>
          </w:p>
          <w:p w:rsidR="001571EB" w:rsidRPr="001571EB" w:rsidRDefault="001571EB" w:rsidP="00157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«Городской округ – город Кудымкар» налога на имущество </w:t>
            </w:r>
          </w:p>
          <w:p w:rsidR="007C57E6" w:rsidRPr="00BE6089" w:rsidRDefault="001571EB" w:rsidP="001571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571EB" w:rsidP="00157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,от 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157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2015-07-28T05:07:00Z</dcterms:modified>
</cp:coreProperties>
</file>