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20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063D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EB66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B66C2" w:rsidP="0002063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198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2063D" w:rsidRP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    о муниципальном </w:t>
            </w:r>
            <w:proofErr w:type="gramStart"/>
            <w:r w:rsidR="0002063D" w:rsidRP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</w:t>
            </w:r>
            <w:r w:rsid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2063D" w:rsidRP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за</w:t>
            </w:r>
            <w:proofErr w:type="gramEnd"/>
            <w:r w:rsidR="0002063D" w:rsidRP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     территории </w:t>
            </w:r>
            <w:proofErr w:type="spellStart"/>
            <w:r w:rsidR="0002063D" w:rsidRP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Медянского</w:t>
            </w:r>
            <w:proofErr w:type="spellEnd"/>
            <w:r w:rsidR="0002063D" w:rsidRP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937A23" w:rsidRP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206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57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3FFE"/>
    <w:rsid w:val="000A3126"/>
    <w:rsid w:val="001E2025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2014-06-05T03:08:00Z</dcterms:created>
  <dcterms:modified xsi:type="dcterms:W3CDTF">2014-06-05T03:08:00Z</dcterms:modified>
</cp:coreProperties>
</file>