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88"/>
        <w:gridCol w:w="2273"/>
        <w:gridCol w:w="2287"/>
        <w:gridCol w:w="2288"/>
        <w:gridCol w:w="817"/>
        <w:gridCol w:w="252"/>
        <w:gridCol w:w="1215"/>
        <w:gridCol w:w="2036"/>
        <w:gridCol w:w="250"/>
      </w:tblGrid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 А С П О Р Т</w:t>
            </w:r>
            <w:r/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регионального проекта</w:t>
            </w:r>
            <w:r/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«Переселение жителей из отдельных территорий»</w:t>
            </w:r>
            <w:r/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shd w:val="clear" w:color="auto" w:fill="ffffff"/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8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5"/>
        </w:trPr>
        <w:tc>
          <w:tcPr>
            <w:shd w:val="clear" w:color="auto" w:fill="ffffff"/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9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 Основные положения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Краткое наименование регионального проекта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60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Переселение жителей из отдельных территорий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Срок реализации проекта</w:t>
            </w:r>
            <w:r/>
          </w:p>
        </w:tc>
        <w:tc>
          <w:tcPr>
            <w:gridSpan w:val="3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84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01.01.2024 - 31.12.2030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Куратор регионального проекта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60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Алякринский Андрей Владимирович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Заместитель председателя Правительства Пермского края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Руководитель регионального проекта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60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Габдрахманов Артем Раисович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Министр строительства Пермского края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Администратор регионального проекта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60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Минх Фаина Алексеевна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Заместитель министра, начальник управления жилищной политики Министерства строительства Пермского края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Целевые группы</w:t>
            </w:r>
            <w:r/>
          </w:p>
        </w:tc>
        <w:tc>
          <w:tcPr>
            <w:gridSpan w:val="6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13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Население отдельных субъектов Российской Федерации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Связь с государственными программами (комплексными программами) Российской Федерации и с государственными программами (комплексными программами) субъекта Российской Федерации (далее - государственные программы)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87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Государственная программа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Региональная политика и развитие территорий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2372"/>
        <w:gridCol w:w="1497"/>
        <w:gridCol w:w="1497"/>
        <w:gridCol w:w="1119"/>
        <w:gridCol w:w="1112"/>
        <w:gridCol w:w="1106"/>
        <w:gridCol w:w="1104"/>
        <w:gridCol w:w="1104"/>
        <w:gridCol w:w="1106"/>
        <w:gridCol w:w="1104"/>
        <w:gridCol w:w="1106"/>
        <w:gridCol w:w="1104"/>
      </w:tblGrid>
      <w:tr>
        <w:tblPrEx/>
        <w:trPr/>
        <w:tc>
          <w:tcPr>
            <w:gridSpan w:val="13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 Показатели регионального проекта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7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73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Показатели регионального проекта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gridSpan w:val="7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73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Период, год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2030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Задача «Обеспечение доступности социальной и инженерной инфраструктуры, безопасного проживания для жителей отдельных территорий Пермского края»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Количество населенных пунктов, жители которых улучшили жилищные условия (нарастающим итогом с 2024 года)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2372"/>
        <w:gridCol w:w="1497"/>
        <w:gridCol w:w="1497"/>
        <w:gridCol w:w="622"/>
        <w:gridCol w:w="622"/>
        <w:gridCol w:w="624"/>
        <w:gridCol w:w="622"/>
        <w:gridCol w:w="622"/>
        <w:gridCol w:w="622"/>
        <w:gridCol w:w="622"/>
        <w:gridCol w:w="624"/>
        <w:gridCol w:w="622"/>
        <w:gridCol w:w="622"/>
        <w:gridCol w:w="622"/>
        <w:gridCol w:w="623"/>
        <w:gridCol w:w="623"/>
        <w:gridCol w:w="622"/>
        <w:gridCol w:w="1251"/>
      </w:tblGrid>
      <w:tr>
        <w:tblPrEx/>
        <w:trPr/>
        <w:tc>
          <w:tcPr>
            <w:gridSpan w:val="19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 Прокси-показатели регионального проекта в 2026 году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5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прокси-показателя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Признак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возрастания/убывания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4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gridSpan w:val="1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7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 показателя по кварталам/месяцам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51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достижение показателя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янв.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фев.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март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апр.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июнь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июль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авг.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сен.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окт.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ноя.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дек.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51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5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5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2374"/>
        <w:gridCol w:w="1497"/>
        <w:gridCol w:w="1497"/>
        <w:gridCol w:w="825"/>
        <w:gridCol w:w="824"/>
        <w:gridCol w:w="826"/>
        <w:gridCol w:w="825"/>
        <w:gridCol w:w="825"/>
        <w:gridCol w:w="825"/>
        <w:gridCol w:w="826"/>
        <w:gridCol w:w="824"/>
        <w:gridCol w:w="825"/>
        <w:gridCol w:w="825"/>
        <w:gridCol w:w="824"/>
        <w:gridCol w:w="886"/>
      </w:tblGrid>
      <w:tr>
        <w:tblPrEx/>
        <w:trPr/>
        <w:tc>
          <w:tcPr>
            <w:gridSpan w:val="16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 Помесячный план достижения показателей регионального проекта в 2026 году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Показатели регионального проекта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11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0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Плановые значения по месяцам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 конец 2026 года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янв.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фев.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март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апр.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июнь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июль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авг.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сен.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окт.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ноя.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Задача «Обеспечение доступности социальной и инженерной инфраструктуры, безопасного проживания для жителей отдельных территорий Пермского края»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Количество населенных пунктов, жители которых улучшили жилищные условия (нарастающим итогом с 2024 года)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2372"/>
        <w:gridCol w:w="2380"/>
        <w:gridCol w:w="1505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999"/>
        <w:gridCol w:w="1001"/>
        <w:gridCol w:w="1473"/>
      </w:tblGrid>
      <w:tr>
        <w:tblPrEx/>
        <w:trPr/>
        <w:tc>
          <w:tcPr>
            <w:gridSpan w:val="16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4. Мероприятия (результаты) регионального проекта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мероприятия (результата)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структурных элементов государственных программ вместе с наименованием государственной программы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4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gridSpan w:val="7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3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Значения мероприятия (результата), параметра характеристики мероприятия (результата) по годам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Тип мероприятия (результата)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мероприятия (результата)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Связь с показателями регионального проекта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Обеспечение доступности социальной и инженерной инфраструктуры, безопасного проживания для жителей отдельных территорий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Переселены семьи из отдельных населенных пунктов с неблагоприятными условиями проживания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Семья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Приобретение товаров, работ, услуг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Количество населенных пунктов, жители которых улучшили жилищные условия (нарастающим итогом с 2024 года)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рамках меропроприятия планируется переселить семьи из отдельных населенных пунктов с неблагоприятными условиями проживания 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3693"/>
        <w:gridCol w:w="1455"/>
        <w:gridCol w:w="1455"/>
        <w:gridCol w:w="1454"/>
        <w:gridCol w:w="1456"/>
        <w:gridCol w:w="1455"/>
        <w:gridCol w:w="1454"/>
        <w:gridCol w:w="1455"/>
        <w:gridCol w:w="1453"/>
      </w:tblGrid>
      <w:tr>
        <w:tblPrEx/>
        <w:trPr/>
        <w:tc>
          <w:tcPr>
            <w:gridSpan w:val="10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5. Финансовое обеспечение реализации регионального проекта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мероприятия (результата) и источники финансового обеспечения</w:t>
            </w:r>
            <w:r/>
          </w:p>
        </w:tc>
        <w:tc>
          <w:tcPr>
            <w:gridSpan w:val="7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18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Объем финансового обеспечения по годам реализации (тыс. рублей)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Всего (тыс.рублей)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Обеспечение доступности социальной и инженерной инфраструктуры, безопасного проживания для жителей отдельных территорий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106 578,50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114 884,96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95 326,60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704 078,50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Переселены семьи из отдельных населенных пунктов с неблагоприятными условиями проживания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106 578,50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95 326,60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686 015,64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101 249,60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92 141,82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95 672,69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90 560,27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655 567,38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101 249,60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92 141,82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95 672,69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90 560,27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655 567,38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106 578,50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95 326,60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686 015,64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Обеспечено переселение семей из ветхого жилья в рамках завершения реструктуризации угольной промышленности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18 062,86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18 062,86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1.2.1.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18 062,86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18 062,86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1.2.1.1.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18 062,86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18 062,86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1.2.1.2.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1.2.2.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1.2.3.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18 062,86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18 062,86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1.2.4.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 (бюджет субъекта Российской Федерации)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righ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ИТОГО ПО РЕГИОНАЛЬНОМУ ПРОЕКТУ: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106 578,50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114 884,96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95 326,60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704 078,50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101 249,60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110 204,68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95 672,69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90 560,27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673 630,24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106 578,50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114 884,96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95 326,60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96 822,11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704 078,50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719"/>
        <w:gridCol w:w="3495"/>
        <w:gridCol w:w="3494"/>
      </w:tblGrid>
      <w:tr>
        <w:tblPrEx/>
        <w:trPr/>
        <w:tc>
          <w:tcPr>
            <w:gridSpan w:val="3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5.1. Финансовое обеспечение регионального проекта за счет бюджетных ассигнований по источникам финансирования дефицита бюджета субъекта Российской Федерации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7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9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19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мероприятия (результата) и источники финансирования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Объем финансового обеспечения по годам реализации (тыс. рублей)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4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Всего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(тыс. рублей)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19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4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1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7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9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3750"/>
        <w:gridCol w:w="966"/>
        <w:gridCol w:w="965"/>
        <w:gridCol w:w="964"/>
        <w:gridCol w:w="966"/>
        <w:gridCol w:w="964"/>
        <w:gridCol w:w="967"/>
        <w:gridCol w:w="964"/>
        <w:gridCol w:w="964"/>
        <w:gridCol w:w="967"/>
        <w:gridCol w:w="964"/>
        <w:gridCol w:w="966"/>
        <w:gridCol w:w="964"/>
      </w:tblGrid>
      <w:tr>
        <w:tblPrEx/>
        <w:trPr/>
        <w:tc>
          <w:tcPr>
            <w:gridSpan w:val="14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6. Помесячный план исполнения бюджета субъекта Российской Федерации в части бюджетных ассигнований, предусмотренных на финансовое обеспечение реализации регионального проекта в 2026 году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мероприятия (результата)</w:t>
            </w:r>
            <w:r/>
          </w:p>
        </w:tc>
        <w:tc>
          <w:tcPr>
            <w:gridSpan w:val="11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6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План исполнения нарастающим итогом (тыс. рублей)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Всего на конец 2026 года (тыс. рублей)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янв.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фев.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март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апр.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июнь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июль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авг.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сен.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окт.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ноя.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3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Обеспечение доступности социальной и инженерной инфраструктуры, безопасного проживания для жителей отдельных территорий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Переселены семьи из отдельных населенных пунктов с неблагоприятными условиями проживания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ИТОГО: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91 981,00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sectPr>
      <w:footnotePr>
        <w:numFmt w:val="decimal"/>
        <w:numRestart w:val="continuous"/>
      </w:footnotePr>
      <w:endnotePr>
        <w:numFmt w:val="lowerRoman"/>
      </w:endnotePr>
      <w:type w:val="nextPage"/>
      <w:pgSz w:w="16838" w:h="11906" w:orient="landscape"/>
      <w:pgMar w:top="1133" w:right="566" w:bottom="1133" w:left="566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DejaVu Sans">
    <w:panose1 w:val="020B0603030804020204"/>
  </w:font>
  <w:font w:name="Noto Sans Devanagari">
    <w:panose1 w:val="020B05020405040202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character" w:styleId="48">
    <w:name w:val="Caption Char"/>
    <w:basedOn w:val="12"/>
    <w:link w:val="622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table" w:styleId="61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18" w:default="1">
    <w:name w:val="Normal"/>
    <w:next w:val="618"/>
    <w:pPr>
      <w:widowControl w:val="off"/>
    </w:pPr>
    <w:rPr>
      <w:rFonts w:ascii="Calibri" w:hAnsi="Calibri" w:eastAsia="DejaVu Sans" w:cs="Noto Sans Devanagari"/>
      <w:color w:val="auto"/>
      <w:sz w:val="22"/>
      <w:szCs w:val="24"/>
      <w:lang w:val="ru-RU" w:eastAsia="zh-CN" w:bidi="hi-IN"/>
    </w:rPr>
  </w:style>
  <w:style w:type="paragraph" w:styleId="619">
    <w:name w:val="Heading"/>
    <w:basedOn w:val="618"/>
    <w:next w:val="620"/>
    <w:pPr>
      <w:keepNext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620">
    <w:name w:val="Body Text"/>
    <w:basedOn w:val="618"/>
    <w:next w:val="620"/>
    <w:link w:val="618"/>
    <w:pPr>
      <w:spacing w:before="0" w:after="140" w:line="276" w:lineRule="auto"/>
    </w:pPr>
  </w:style>
  <w:style w:type="paragraph" w:styleId="621">
    <w:name w:val="List"/>
    <w:basedOn w:val="620"/>
    <w:next w:val="621"/>
    <w:link w:val="618"/>
    <w:rPr>
      <w:rFonts w:ascii="PT Astra Serif" w:hAnsi="PT Astra Serif" w:cs="Noto Sans Devanagari"/>
    </w:rPr>
  </w:style>
  <w:style w:type="paragraph" w:styleId="622">
    <w:name w:val="Caption"/>
    <w:basedOn w:val="618"/>
    <w:next w:val="622"/>
    <w:link w:val="61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623">
    <w:name w:val="Index"/>
    <w:basedOn w:val="618"/>
    <w:next w:val="623"/>
    <w:link w:val="618"/>
    <w:pPr>
      <w:suppressLineNumbers/>
    </w:pPr>
    <w:rPr>
      <w:rFonts w:ascii="PT Astra Serif" w:hAnsi="PT Astra Serif" w:cs="Noto Sans Devanagari"/>
    </w:rPr>
  </w:style>
  <w:style w:type="paragraph" w:styleId="624">
    <w:name w:val="Версия сервера генератора печатных документов: 14.80 Версия клиента генератора печатных док"/>
    <w:next w:val="624"/>
    <w:link w:val="618"/>
    <w:pPr>
      <w:widowControl w:val="off"/>
      <w:pBdr>
        <w:between w:val="none" w:color="000000" w:sz="0" w:space="0"/>
      </w:pBdr>
      <w:framePr w:dropCap="none" w:lines="0" w:vSpace="0" w:hSpace="0"/>
    </w:pPr>
    <w:rPr>
      <w:rFonts w:ascii="Calibri" w:hAnsi="Calibri" w:eastAsia="DejaVu Sans" w:cs="Noto Sans Devanagari"/>
      <w:color w:val="auto"/>
      <w:position w:val="114"/>
      <w:sz w:val="104"/>
      <w:szCs w:val="24"/>
      <w:highlight w:val="none"/>
      <w:lang w:val="ru-RU" w:eastAsia="en-US"/>
    </w:rPr>
  </w:style>
  <w:style w:type="paragraph" w:styleId="625">
    <w:name w:val="Основной (ПечДок)"/>
    <w:next w:val="625"/>
    <w:pPr>
      <w:ind w:left="0" w:right="0" w:firstLine="0"/>
      <w:jc w:val="both"/>
      <w:spacing w:before="0" w:after="0" w:line="24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626">
    <w:name w:val="Заголовок 1 (ПечДок)"/>
    <w:next w:val="626"/>
    <w:pPr>
      <w:ind w:left="0" w:right="0" w:firstLine="0"/>
      <w:jc w:val="left"/>
      <w:spacing w:before="0" w:after="0" w:line="540" w:lineRule="exact"/>
      <w:widowControl w:val="off"/>
    </w:pPr>
    <w:rPr>
      <w:rFonts w:ascii="Times New Roman" w:hAnsi="Times New Roman" w:eastAsia="Times New Roman" w:cs="Times New Roman"/>
      <w:color w:val="auto"/>
      <w:sz w:val="36"/>
      <w:szCs w:val="24"/>
      <w:lang w:val="ru-RU" w:eastAsia="zh-CN" w:bidi="hi-IN"/>
    </w:rPr>
  </w:style>
  <w:style w:type="paragraph" w:styleId="627">
    <w:name w:val="Заголовок 2 (ПечДок)"/>
    <w:next w:val="627"/>
    <w:link w:val="618"/>
    <w:pPr>
      <w:ind w:left="0" w:right="0" w:firstLine="0"/>
      <w:jc w:val="left"/>
      <w:spacing w:before="0" w:after="0" w:line="480" w:lineRule="exact"/>
      <w:widowControl w:val="off"/>
    </w:pPr>
    <w:rPr>
      <w:rFonts w:ascii="Times New Roman" w:hAnsi="Times New Roman" w:eastAsia="Times New Roman" w:cs="Times New Roman"/>
      <w:color w:val="auto"/>
      <w:sz w:val="32"/>
      <w:szCs w:val="24"/>
      <w:lang w:val="ru-RU" w:eastAsia="zh-CN" w:bidi="hi-IN"/>
    </w:rPr>
  </w:style>
  <w:style w:type="paragraph" w:styleId="628">
    <w:name w:val="Заголовок 3 (ПечДок)"/>
    <w:next w:val="628"/>
    <w:link w:val="618"/>
    <w:pPr>
      <w:ind w:left="0" w:right="0" w:firstLine="0"/>
      <w:jc w:val="left"/>
      <w:spacing w:before="0" w:after="0" w:line="420" w:lineRule="exact"/>
      <w:widowControl w:val="off"/>
    </w:pPr>
    <w:rPr>
      <w:rFonts w:ascii="Times New Roman" w:hAnsi="Times New Roman" w:eastAsia="Times New Roman" w:cs="Times New Roman"/>
      <w:color w:val="auto"/>
      <w:sz w:val="28"/>
      <w:szCs w:val="24"/>
      <w:lang w:val="ru-RU" w:eastAsia="zh-CN" w:bidi="hi-IN"/>
    </w:rPr>
  </w:style>
  <w:style w:type="paragraph" w:styleId="629">
    <w:name w:val="Заголовок 4 (ПечДок)"/>
    <w:next w:val="629"/>
    <w:link w:val="618"/>
    <w:pPr>
      <w:ind w:left="0" w:right="0" w:firstLine="0"/>
      <w:jc w:val="left"/>
      <w:spacing w:before="0" w:after="0" w:line="390" w:lineRule="exact"/>
      <w:widowControl w:val="off"/>
    </w:pPr>
    <w:rPr>
      <w:rFonts w:ascii="Times New Roman" w:hAnsi="Times New Roman" w:eastAsia="Times New Roman" w:cs="Times New Roman"/>
      <w:color w:val="auto"/>
      <w:sz w:val="26"/>
      <w:szCs w:val="24"/>
      <w:lang w:val="ru-RU" w:eastAsia="zh-CN" w:bidi="hi-IN"/>
    </w:rPr>
  </w:style>
  <w:style w:type="paragraph" w:styleId="630">
    <w:name w:val="Заголовок 5 (ПечДок)"/>
    <w:next w:val="630"/>
    <w:link w:val="618"/>
    <w:pPr>
      <w:ind w:left="0" w:right="0" w:firstLine="0"/>
      <w:jc w:val="left"/>
      <w:spacing w:before="0" w:after="0" w:line="36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631">
    <w:name w:val="Сноска (ПечДок)"/>
    <w:next w:val="631"/>
    <w:link w:val="618"/>
    <w:pPr>
      <w:ind w:left="0" w:right="0" w:firstLine="0"/>
      <w:jc w:val="left"/>
      <w:spacing w:before="0" w:after="0" w:line="36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character" w:styleId="8586" w:default="1">
    <w:name w:val="Default Paragraph Font"/>
    <w:uiPriority w:val="1"/>
    <w:semiHidden/>
    <w:unhideWhenUsed/>
  </w:style>
  <w:style w:type="numbering" w:styleId="85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eeabidzhba@pk.gov</cp:lastModifiedBy>
  <cp:revision>1</cp:revision>
  <dcterms:created xsi:type="dcterms:W3CDTF">2026-07-01T07:31:00Z</dcterms:created>
  <dcterms:modified xsi:type="dcterms:W3CDTF">2026-07-01T10:33:04Z</dcterms:modified>
</cp:coreProperties>
</file>